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C446CE3" w:rsidR="00FE71B8" w:rsidRPr="00487A5C"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End w:id="1"/>
      <w:bookmarkEnd w:id="2"/>
      <w:bookmarkEnd w:id="3"/>
      <w:r w:rsidR="00FA17AE">
        <w:rPr>
          <w:rStyle w:val="Strong"/>
          <w:b/>
          <w:bCs w:val="0"/>
          <w:sz w:val="24"/>
          <w:szCs w:val="24"/>
        </w:rPr>
        <w:t>46-G003-22</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4"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4"/>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5"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487A5C">
        <w:rPr>
          <w:rFonts w:ascii="Calibri" w:hAnsi="Calibri" w:cs="Calibri"/>
          <w:lang w:val="en-GB"/>
        </w:rPr>
        <w:t>Evaluation</w:t>
      </w:r>
      <w:bookmarkEnd w:id="6"/>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w:t>
      </w:r>
      <w:proofErr w:type="gramStart"/>
      <w:r w:rsidRPr="00487A5C">
        <w:rPr>
          <w:rFonts w:ascii="Calibri" w:hAnsi="Calibri" w:cs="Calibri"/>
          <w:lang w:val="en-GB"/>
        </w:rPr>
        <w:t>Technical</w:t>
      </w:r>
      <w:proofErr w:type="gramEnd"/>
      <w:r w:rsidRPr="00487A5C">
        <w:rPr>
          <w:rFonts w:ascii="Calibri" w:hAnsi="Calibri" w:cs="Calibri"/>
          <w:lang w:val="en-GB"/>
        </w:rPr>
        <w:t xml:space="preserve"> component is maximum 100 points. </w:t>
      </w:r>
      <w:bookmarkStart w:id="7" w:name="Technical"/>
      <w:r w:rsidRPr="00487A5C">
        <w:rPr>
          <w:rFonts w:ascii="Calibri" w:hAnsi="Calibri" w:cs="Calibri"/>
          <w:highlight w:val="yellow"/>
          <w:lang w:val="en-GB"/>
        </w:rPr>
        <w:t>70</w:t>
      </w:r>
      <w:r w:rsidRPr="00487A5C">
        <w:rPr>
          <w:rFonts w:ascii="Calibri" w:hAnsi="Calibri" w:cs="Calibri"/>
          <w:lang w:val="en-GB"/>
        </w:rPr>
        <w:t xml:space="preserve"> %</w:t>
      </w:r>
      <w:bookmarkEnd w:id="7"/>
      <w:r w:rsidRPr="00487A5C">
        <w:rPr>
          <w:rFonts w:ascii="Calibri" w:hAnsi="Calibri" w:cs="Calibri"/>
          <w:lang w:val="en-GB"/>
        </w:rPr>
        <w:t xml:space="preserve"> of the score received in the technical evaluation will be added to the obtained financial score, which is maximum </w:t>
      </w:r>
      <w:bookmarkStart w:id="8"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8"/>
      <w:r w:rsidRPr="00487A5C">
        <w:rPr>
          <w:rFonts w:ascii="Calibri" w:hAnsi="Calibri" w:cs="Calibri"/>
          <w:lang w:val="en-GB"/>
        </w:rPr>
        <w:t>, and calculated as described below.</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9"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9"/>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87A5C" w14:paraId="63269C81" w14:textId="77777777" w:rsidTr="006E17EC">
        <w:trPr>
          <w:cantSplit/>
          <w:tblHeader/>
        </w:trPr>
        <w:tc>
          <w:tcPr>
            <w:tcW w:w="2430" w:type="dxa"/>
            <w:shd w:val="clear" w:color="auto" w:fill="auto"/>
            <w:vAlign w:val="center"/>
          </w:tcPr>
          <w:p w14:paraId="0926894E" w14:textId="29433CF9" w:rsidR="006E17EC" w:rsidRPr="00487A5C" w:rsidRDefault="006E17EC" w:rsidP="006E17EC">
            <w:pPr>
              <w:pStyle w:val="TableContents"/>
              <w:jc w:val="center"/>
              <w:rPr>
                <w:rFonts w:cs="Calibri"/>
                <w:b/>
              </w:rPr>
            </w:pPr>
            <w:r w:rsidRPr="00487A5C">
              <w:rPr>
                <w:rFonts w:cs="Calibri"/>
                <w:b/>
              </w:rPr>
              <w:t>Major Criteria</w:t>
            </w:r>
          </w:p>
        </w:tc>
        <w:tc>
          <w:tcPr>
            <w:tcW w:w="5367" w:type="dxa"/>
            <w:shd w:val="clear" w:color="auto" w:fill="auto"/>
            <w:vAlign w:val="center"/>
          </w:tcPr>
          <w:p w14:paraId="266E364D" w14:textId="77777777" w:rsidR="006E17EC" w:rsidRPr="00487A5C" w:rsidRDefault="006E17EC" w:rsidP="006E17EC">
            <w:pPr>
              <w:pStyle w:val="TableContents"/>
              <w:jc w:val="center"/>
              <w:rPr>
                <w:rFonts w:cs="Calibri"/>
                <w:b/>
              </w:rPr>
            </w:pPr>
            <w:r w:rsidRPr="00487A5C">
              <w:rPr>
                <w:rFonts w:cs="Calibri"/>
                <w:b/>
              </w:rPr>
              <w:t>Details &amp; Sub-Criteria</w:t>
            </w:r>
          </w:p>
        </w:tc>
        <w:tc>
          <w:tcPr>
            <w:tcW w:w="1360" w:type="dxa"/>
            <w:shd w:val="clear" w:color="auto" w:fill="auto"/>
            <w:vAlign w:val="center"/>
          </w:tcPr>
          <w:p w14:paraId="6D25EDF4" w14:textId="77777777" w:rsidR="006E17EC" w:rsidRPr="00487A5C" w:rsidRDefault="006E17EC" w:rsidP="006E17EC">
            <w:pPr>
              <w:pStyle w:val="TableContents"/>
              <w:jc w:val="center"/>
              <w:rPr>
                <w:rFonts w:cs="Calibri"/>
                <w:b/>
              </w:rPr>
            </w:pPr>
            <w:r w:rsidRPr="00487A5C">
              <w:rPr>
                <w:rFonts w:cs="Calibri"/>
                <w:b/>
              </w:rPr>
              <w:t>Possible Score</w:t>
            </w:r>
          </w:p>
        </w:tc>
      </w:tr>
      <w:tr w:rsidR="006E17EC" w:rsidRPr="00487A5C" w14:paraId="053B03DF" w14:textId="77777777" w:rsidTr="006E17EC">
        <w:trPr>
          <w:cantSplit/>
          <w:tblHeader/>
        </w:trPr>
        <w:tc>
          <w:tcPr>
            <w:tcW w:w="2430" w:type="dxa"/>
            <w:shd w:val="clear" w:color="auto" w:fill="auto"/>
            <w:vAlign w:val="center"/>
          </w:tcPr>
          <w:p w14:paraId="5B4EEC3C" w14:textId="38551245" w:rsidR="006E17EC" w:rsidRPr="00EE73B7" w:rsidRDefault="00DE3F38" w:rsidP="006E17EC">
            <w:pPr>
              <w:pStyle w:val="TableContents"/>
              <w:rPr>
                <w:rFonts w:asciiTheme="minorHAnsi" w:hAnsiTheme="minorHAnsi"/>
                <w:sz w:val="22"/>
                <w:szCs w:val="22"/>
                <w:lang w:eastAsia="en-US"/>
              </w:rPr>
            </w:pPr>
            <w:r w:rsidRPr="00EE73B7">
              <w:rPr>
                <w:rFonts w:asciiTheme="minorHAnsi" w:hAnsiTheme="minorHAnsi"/>
                <w:sz w:val="22"/>
                <w:szCs w:val="22"/>
                <w:lang w:eastAsia="en-US"/>
              </w:rPr>
              <w:t xml:space="preserve">Firm/consortium’s experience and reputation </w:t>
            </w:r>
            <w:r w:rsidR="00B52A14" w:rsidRPr="00EE73B7">
              <w:rPr>
                <w:rFonts w:asciiTheme="minorHAnsi" w:hAnsiTheme="minorHAnsi"/>
                <w:sz w:val="22"/>
                <w:szCs w:val="22"/>
                <w:lang w:eastAsia="en-US"/>
              </w:rPr>
              <w:t>with</w:t>
            </w:r>
            <w:r w:rsidRPr="00EE73B7">
              <w:rPr>
                <w:rFonts w:asciiTheme="minorHAnsi" w:hAnsiTheme="minorHAnsi"/>
                <w:sz w:val="22"/>
                <w:szCs w:val="22"/>
                <w:lang w:eastAsia="en-US"/>
              </w:rPr>
              <w:t xml:space="preserve"> similar </w:t>
            </w:r>
            <w:r w:rsidR="00AD3DBB" w:rsidRPr="00EE73B7">
              <w:rPr>
                <w:rFonts w:asciiTheme="minorHAnsi" w:hAnsiTheme="minorHAnsi"/>
                <w:sz w:val="22"/>
                <w:szCs w:val="22"/>
                <w:lang w:eastAsia="en-US"/>
              </w:rPr>
              <w:t xml:space="preserve">supply of </w:t>
            </w:r>
            <w:r w:rsidR="002340EA" w:rsidRPr="00EE73B7">
              <w:rPr>
                <w:rFonts w:asciiTheme="minorHAnsi" w:hAnsiTheme="minorHAnsi"/>
                <w:sz w:val="22"/>
                <w:szCs w:val="22"/>
                <w:lang w:eastAsia="en-US"/>
              </w:rPr>
              <w:t>Works</w:t>
            </w:r>
          </w:p>
        </w:tc>
        <w:tc>
          <w:tcPr>
            <w:tcW w:w="5367" w:type="dxa"/>
            <w:shd w:val="clear" w:color="auto" w:fill="auto"/>
          </w:tcPr>
          <w:p w14:paraId="3ADDF29E" w14:textId="7DB420C8" w:rsidR="00FA17AE" w:rsidRPr="00FA17AE" w:rsidRDefault="00DE367A" w:rsidP="00FA17AE">
            <w:pPr>
              <w:pStyle w:val="TableContents"/>
              <w:numPr>
                <w:ilvl w:val="0"/>
                <w:numId w:val="3"/>
              </w:numPr>
              <w:rPr>
                <w:rFonts w:asciiTheme="minorHAnsi" w:hAnsiTheme="minorHAnsi"/>
                <w:sz w:val="22"/>
                <w:szCs w:val="22"/>
              </w:rPr>
            </w:pPr>
            <w:r>
              <w:rPr>
                <w:rFonts w:asciiTheme="minorHAnsi" w:hAnsiTheme="minorHAnsi"/>
                <w:sz w:val="22"/>
                <w:szCs w:val="22"/>
              </w:rPr>
              <w:t>At least 2 references showing the experience and reputation of a supplier</w:t>
            </w:r>
          </w:p>
        </w:tc>
        <w:tc>
          <w:tcPr>
            <w:tcW w:w="1360" w:type="dxa"/>
            <w:shd w:val="clear" w:color="auto" w:fill="auto"/>
            <w:vAlign w:val="center"/>
          </w:tcPr>
          <w:p w14:paraId="6FB170A3" w14:textId="486BECFD" w:rsidR="006E17EC" w:rsidRPr="00EE73B7" w:rsidRDefault="00EE73B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487A5C" w14:paraId="613F68D6" w14:textId="77777777" w:rsidTr="006E17EC">
        <w:trPr>
          <w:cantSplit/>
          <w:tblHeader/>
        </w:trPr>
        <w:tc>
          <w:tcPr>
            <w:tcW w:w="2430" w:type="dxa"/>
            <w:shd w:val="clear" w:color="auto" w:fill="auto"/>
            <w:vAlign w:val="center"/>
          </w:tcPr>
          <w:p w14:paraId="44102FCB" w14:textId="63DCC230" w:rsidR="006E17EC" w:rsidRPr="00EE73B7" w:rsidRDefault="00AD3DBB" w:rsidP="006E17EC">
            <w:pPr>
              <w:pStyle w:val="TableContents"/>
              <w:rPr>
                <w:rFonts w:asciiTheme="minorHAnsi" w:hAnsiTheme="minorHAnsi"/>
                <w:sz w:val="22"/>
                <w:szCs w:val="22"/>
                <w:lang w:eastAsia="en-US"/>
              </w:rPr>
            </w:pPr>
            <w:r w:rsidRPr="00EE73B7">
              <w:rPr>
                <w:rFonts w:asciiTheme="minorHAnsi" w:hAnsiTheme="minorHAnsi"/>
                <w:sz w:val="22"/>
                <w:szCs w:val="22"/>
                <w:lang w:eastAsia="en-US"/>
              </w:rPr>
              <w:t>Delivery time</w:t>
            </w:r>
          </w:p>
        </w:tc>
        <w:tc>
          <w:tcPr>
            <w:tcW w:w="5367" w:type="dxa"/>
            <w:shd w:val="clear" w:color="auto" w:fill="auto"/>
          </w:tcPr>
          <w:p w14:paraId="4BA71FA2" w14:textId="7338689D" w:rsidR="006E17EC" w:rsidRPr="00EE73B7" w:rsidRDefault="00EE73B7" w:rsidP="001D3BEC">
            <w:pPr>
              <w:pStyle w:val="TableContents"/>
              <w:numPr>
                <w:ilvl w:val="0"/>
                <w:numId w:val="4"/>
              </w:numPr>
              <w:rPr>
                <w:rFonts w:asciiTheme="minorHAnsi" w:hAnsiTheme="minorHAnsi"/>
                <w:sz w:val="22"/>
                <w:szCs w:val="22"/>
              </w:rPr>
            </w:pPr>
            <w:r>
              <w:rPr>
                <w:rFonts w:asciiTheme="minorHAnsi" w:hAnsiTheme="minorHAnsi"/>
                <w:sz w:val="22"/>
                <w:szCs w:val="22"/>
              </w:rPr>
              <w:t>One Week after signing of the Contract (5 working days)</w:t>
            </w:r>
          </w:p>
        </w:tc>
        <w:tc>
          <w:tcPr>
            <w:tcW w:w="1360" w:type="dxa"/>
            <w:shd w:val="clear" w:color="auto" w:fill="auto"/>
            <w:vAlign w:val="center"/>
          </w:tcPr>
          <w:p w14:paraId="657554B4" w14:textId="7A87F0AF" w:rsidR="006E17EC" w:rsidRPr="00EE73B7" w:rsidRDefault="002B63A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FA17AE" w:rsidRPr="00487A5C" w14:paraId="42C8357F" w14:textId="77777777" w:rsidTr="006E17EC">
        <w:trPr>
          <w:cantSplit/>
          <w:tblHeader/>
        </w:trPr>
        <w:tc>
          <w:tcPr>
            <w:tcW w:w="2430" w:type="dxa"/>
            <w:shd w:val="clear" w:color="auto" w:fill="auto"/>
            <w:vAlign w:val="center"/>
          </w:tcPr>
          <w:p w14:paraId="252A992C" w14:textId="76B3E53C" w:rsidR="00FA17AE" w:rsidRPr="00EE73B7" w:rsidRDefault="00FA17AE" w:rsidP="006E17EC">
            <w:pPr>
              <w:pStyle w:val="TableContents"/>
              <w:rPr>
                <w:rFonts w:asciiTheme="minorHAnsi" w:hAnsiTheme="minorHAnsi"/>
                <w:sz w:val="22"/>
                <w:szCs w:val="22"/>
                <w:lang w:eastAsia="en-US"/>
              </w:rPr>
            </w:pPr>
            <w:r>
              <w:rPr>
                <w:rFonts w:asciiTheme="minorHAnsi" w:hAnsiTheme="minorHAnsi"/>
                <w:sz w:val="22"/>
                <w:szCs w:val="22"/>
                <w:lang w:eastAsia="en-US"/>
              </w:rPr>
              <w:t>Specification</w:t>
            </w:r>
          </w:p>
        </w:tc>
        <w:tc>
          <w:tcPr>
            <w:tcW w:w="5367" w:type="dxa"/>
            <w:shd w:val="clear" w:color="auto" w:fill="auto"/>
          </w:tcPr>
          <w:p w14:paraId="6E42F3B7" w14:textId="0D6A0AF0" w:rsidR="00FA17AE" w:rsidRDefault="002B63A4" w:rsidP="001D3BEC">
            <w:pPr>
              <w:pStyle w:val="TableContents"/>
              <w:numPr>
                <w:ilvl w:val="0"/>
                <w:numId w:val="4"/>
              </w:numPr>
              <w:rPr>
                <w:rFonts w:asciiTheme="minorHAnsi" w:hAnsiTheme="minorHAnsi"/>
                <w:sz w:val="22"/>
                <w:szCs w:val="22"/>
              </w:rPr>
            </w:pPr>
            <w:r>
              <w:rPr>
                <w:rFonts w:asciiTheme="minorHAnsi" w:hAnsiTheme="minorHAnsi"/>
                <w:sz w:val="22"/>
                <w:szCs w:val="22"/>
              </w:rPr>
              <w:t>To comply with the list of materials specified in the Specification template</w:t>
            </w:r>
          </w:p>
        </w:tc>
        <w:tc>
          <w:tcPr>
            <w:tcW w:w="1360" w:type="dxa"/>
            <w:shd w:val="clear" w:color="auto" w:fill="auto"/>
            <w:vAlign w:val="center"/>
          </w:tcPr>
          <w:p w14:paraId="198C9F4E" w14:textId="69EBBE8F" w:rsidR="00FA17AE" w:rsidRDefault="002B63A4"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6E17EC" w:rsidRPr="00487A5C" w14:paraId="7395E14D" w14:textId="77777777" w:rsidTr="006E17EC">
        <w:trPr>
          <w:cantSplit/>
          <w:tblHeader/>
        </w:trPr>
        <w:tc>
          <w:tcPr>
            <w:tcW w:w="2430" w:type="dxa"/>
            <w:shd w:val="clear" w:color="auto" w:fill="auto"/>
            <w:vAlign w:val="center"/>
          </w:tcPr>
          <w:p w14:paraId="58A5C5B6" w14:textId="55036603" w:rsidR="006E17EC" w:rsidRPr="00EE73B7" w:rsidRDefault="00FA17AE" w:rsidP="006E17EC">
            <w:pPr>
              <w:pStyle w:val="TableContents"/>
              <w:rPr>
                <w:rFonts w:asciiTheme="minorHAnsi" w:hAnsiTheme="minorHAnsi"/>
                <w:sz w:val="22"/>
                <w:szCs w:val="22"/>
                <w:lang w:eastAsia="en-US"/>
              </w:rPr>
            </w:pPr>
            <w:r>
              <w:rPr>
                <w:rFonts w:asciiTheme="minorHAnsi" w:hAnsiTheme="minorHAnsi"/>
                <w:sz w:val="22"/>
                <w:szCs w:val="22"/>
                <w:lang w:eastAsia="en-US"/>
              </w:rPr>
              <w:t>Availability</w:t>
            </w:r>
          </w:p>
        </w:tc>
        <w:tc>
          <w:tcPr>
            <w:tcW w:w="5367" w:type="dxa"/>
            <w:shd w:val="clear" w:color="auto" w:fill="auto"/>
          </w:tcPr>
          <w:p w14:paraId="79FD6FF9" w14:textId="2F079E5D" w:rsidR="00EE73B7" w:rsidRDefault="00EE73B7" w:rsidP="00EE73B7">
            <w:pPr>
              <w:pStyle w:val="TableContents"/>
              <w:numPr>
                <w:ilvl w:val="0"/>
                <w:numId w:val="5"/>
              </w:numPr>
              <w:rPr>
                <w:rFonts w:asciiTheme="minorHAnsi" w:hAnsiTheme="minorHAnsi"/>
                <w:sz w:val="22"/>
                <w:szCs w:val="22"/>
              </w:rPr>
            </w:pPr>
            <w:r>
              <w:rPr>
                <w:rFonts w:asciiTheme="minorHAnsi" w:hAnsiTheme="minorHAnsi"/>
                <w:sz w:val="22"/>
                <w:szCs w:val="22"/>
              </w:rPr>
              <w:t xml:space="preserve">Materials procured </w:t>
            </w:r>
            <w:r w:rsidR="00C9115F">
              <w:rPr>
                <w:rFonts w:asciiTheme="minorHAnsi" w:hAnsiTheme="minorHAnsi"/>
                <w:sz w:val="22"/>
                <w:szCs w:val="22"/>
              </w:rPr>
              <w:t xml:space="preserve">ready in the warehouse </w:t>
            </w:r>
          </w:p>
          <w:p w14:paraId="23A8F695" w14:textId="1D08956A" w:rsidR="00EE73B7" w:rsidRPr="00EE73B7" w:rsidRDefault="00C9115F" w:rsidP="00EE73B7">
            <w:pPr>
              <w:pStyle w:val="TableContents"/>
              <w:numPr>
                <w:ilvl w:val="0"/>
                <w:numId w:val="5"/>
              </w:numPr>
              <w:rPr>
                <w:rFonts w:asciiTheme="minorHAnsi" w:hAnsiTheme="minorHAnsi"/>
                <w:sz w:val="22"/>
                <w:szCs w:val="22"/>
              </w:rPr>
            </w:pPr>
            <w:r>
              <w:rPr>
                <w:rFonts w:asciiTheme="minorHAnsi" w:hAnsiTheme="minorHAnsi"/>
                <w:sz w:val="22"/>
                <w:szCs w:val="22"/>
              </w:rPr>
              <w:t xml:space="preserve">Materials to be </w:t>
            </w:r>
            <w:r w:rsidR="00EE73B7">
              <w:rPr>
                <w:rFonts w:asciiTheme="minorHAnsi" w:hAnsiTheme="minorHAnsi"/>
                <w:sz w:val="22"/>
                <w:szCs w:val="22"/>
              </w:rPr>
              <w:t>Shipped on one shipment</w:t>
            </w:r>
          </w:p>
        </w:tc>
        <w:tc>
          <w:tcPr>
            <w:tcW w:w="1360" w:type="dxa"/>
            <w:shd w:val="clear" w:color="auto" w:fill="auto"/>
            <w:vAlign w:val="center"/>
          </w:tcPr>
          <w:p w14:paraId="240875A4" w14:textId="44D8D879" w:rsidR="006E17EC" w:rsidRPr="00EE73B7" w:rsidRDefault="00EE73B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487A5C" w14:paraId="59453870" w14:textId="77777777" w:rsidTr="006E17EC">
        <w:trPr>
          <w:cantSplit/>
          <w:tblHeader/>
        </w:trPr>
        <w:tc>
          <w:tcPr>
            <w:tcW w:w="2430" w:type="dxa"/>
            <w:shd w:val="clear" w:color="auto" w:fill="auto"/>
            <w:vAlign w:val="center"/>
          </w:tcPr>
          <w:p w14:paraId="57F1472D" w14:textId="1CCAA1B9" w:rsidR="006E17EC" w:rsidRPr="00EE73B7" w:rsidRDefault="00AD3DBB" w:rsidP="006E17EC">
            <w:pPr>
              <w:pStyle w:val="TableContents"/>
              <w:jc w:val="both"/>
              <w:rPr>
                <w:rFonts w:asciiTheme="minorHAnsi" w:hAnsiTheme="minorHAnsi"/>
                <w:sz w:val="22"/>
                <w:szCs w:val="22"/>
                <w:lang w:eastAsia="en-US"/>
              </w:rPr>
            </w:pPr>
            <w:r w:rsidRPr="00EE73B7">
              <w:rPr>
                <w:rFonts w:asciiTheme="minorHAnsi" w:hAnsiTheme="minorHAnsi"/>
                <w:sz w:val="22"/>
                <w:szCs w:val="22"/>
                <w:lang w:eastAsia="en-US"/>
              </w:rPr>
              <w:t>Other criteria</w:t>
            </w:r>
          </w:p>
        </w:tc>
        <w:tc>
          <w:tcPr>
            <w:tcW w:w="5367" w:type="dxa"/>
            <w:shd w:val="clear" w:color="auto" w:fill="auto"/>
          </w:tcPr>
          <w:p w14:paraId="375ED5B7" w14:textId="432EAD7F" w:rsidR="006E17EC" w:rsidRPr="00EE73B7" w:rsidRDefault="00EE73B7"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Tenderer to transport all materials to the Shipper to be advised by KOIL</w:t>
            </w:r>
          </w:p>
        </w:tc>
        <w:tc>
          <w:tcPr>
            <w:tcW w:w="1360" w:type="dxa"/>
            <w:shd w:val="clear" w:color="auto" w:fill="auto"/>
            <w:vAlign w:val="center"/>
          </w:tcPr>
          <w:p w14:paraId="4C399CE7" w14:textId="07475AFB" w:rsidR="006E17EC" w:rsidRPr="00EE73B7" w:rsidRDefault="00EE73B7"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487A5C" w14:paraId="465E49EB" w14:textId="77777777" w:rsidTr="003849E8">
        <w:trPr>
          <w:cantSplit/>
          <w:trHeight w:val="650"/>
          <w:tblHeader/>
        </w:trPr>
        <w:tc>
          <w:tcPr>
            <w:tcW w:w="7797" w:type="dxa"/>
            <w:gridSpan w:val="2"/>
            <w:shd w:val="clear" w:color="auto" w:fill="auto"/>
            <w:vAlign w:val="center"/>
          </w:tcPr>
          <w:p w14:paraId="628B8019" w14:textId="0F85A49D" w:rsidR="003849E8" w:rsidRPr="00487A5C" w:rsidRDefault="003849E8" w:rsidP="006E17EC">
            <w:pPr>
              <w:pStyle w:val="TableContents"/>
              <w:jc w:val="both"/>
              <w:rPr>
                <w:rFonts w:cs="Calibri"/>
              </w:rPr>
            </w:pPr>
            <w:r w:rsidRPr="00487A5C">
              <w:rPr>
                <w:rFonts w:cs="Calibri"/>
                <w:b/>
              </w:rPr>
              <w:t>Total Possible Technical Score</w:t>
            </w:r>
          </w:p>
        </w:tc>
        <w:tc>
          <w:tcPr>
            <w:tcW w:w="1360" w:type="dxa"/>
            <w:shd w:val="clear" w:color="auto" w:fill="auto"/>
            <w:vAlign w:val="center"/>
          </w:tcPr>
          <w:p w14:paraId="1CBE2A02" w14:textId="0EA949E8" w:rsidR="003849E8" w:rsidRPr="00487A5C" w:rsidRDefault="003849E8" w:rsidP="003849E8">
            <w:pPr>
              <w:pStyle w:val="TableContents"/>
              <w:jc w:val="center"/>
              <w:rPr>
                <w:rFonts w:cs="Calibri"/>
                <w:b/>
              </w:rPr>
            </w:pPr>
            <w:r w:rsidRPr="00487A5C">
              <w:rPr>
                <w:rFonts w:cs="Calibri"/>
                <w:b/>
              </w:rPr>
              <w:t>100</w:t>
            </w:r>
          </w:p>
        </w:tc>
      </w:tr>
    </w:tbl>
    <w:p w14:paraId="0FA34FD8" w14:textId="2CF9D9A5" w:rsidR="00FA6787" w:rsidRPr="00487A5C" w:rsidRDefault="00FA6787" w:rsidP="00FA6787">
      <w:pPr>
        <w:spacing w:before="120"/>
        <w:rPr>
          <w:rFonts w:ascii="Calibri" w:hAnsi="Calibri" w:cs="Calibri"/>
          <w:lang w:val="en-GB" w:eastAsia="ko-KR"/>
        </w:rPr>
      </w:pPr>
      <w:bookmarkStart w:id="10" w:name="_Hlk26879176"/>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1" w:name="_Hlk26878408"/>
      <w:r w:rsidRPr="00487A5C">
        <w:rPr>
          <w:rFonts w:ascii="Calibri" w:hAnsi="Calibri" w:cs="Calibri"/>
          <w:i/>
          <w:iCs/>
          <w:lang w:val="en-GB" w:eastAsia="ko-KR"/>
        </w:rPr>
        <w:t xml:space="preserve">tv = </w:t>
      </w:r>
      <w:proofErr w:type="spellStart"/>
      <w:r w:rsidRPr="00487A5C">
        <w:rPr>
          <w:rFonts w:ascii="Calibri" w:hAnsi="Calibri" w:cs="Calibri"/>
          <w:i/>
          <w:iCs/>
          <w:lang w:val="en-GB" w:eastAsia="ko-KR"/>
        </w:rPr>
        <w:t>ts</w:t>
      </w:r>
      <w:proofErr w:type="spellEnd"/>
      <w:r w:rsidRPr="00487A5C">
        <w:rPr>
          <w:rFonts w:ascii="Calibri" w:hAnsi="Calibri" w:cs="Calibri"/>
          <w:i/>
          <w:iCs/>
          <w:lang w:val="en-GB" w:eastAsia="ko-KR"/>
        </w:rPr>
        <w:t xml:space="preserve"> * </w:t>
      </w:r>
      <w:proofErr w:type="spellStart"/>
      <w:r w:rsidRPr="00487A5C">
        <w:rPr>
          <w:rFonts w:ascii="Calibri" w:hAnsi="Calibri" w:cs="Calibri"/>
          <w:i/>
          <w:iCs/>
          <w:lang w:val="en-GB" w:eastAsia="ko-KR"/>
        </w:rPr>
        <w:t>tw</w:t>
      </w:r>
      <w:proofErr w:type="spellEnd"/>
      <w:r w:rsidRPr="00487A5C">
        <w:rPr>
          <w:rFonts w:ascii="Calibri" w:hAnsi="Calibri" w:cs="Calibri"/>
          <w:i/>
          <w:iCs/>
          <w:lang w:val="en-GB" w:eastAsia="ko-KR"/>
        </w:rPr>
        <w:t xml:space="preserve">,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proofErr w:type="spellStart"/>
      <w:r w:rsidRPr="00487A5C">
        <w:rPr>
          <w:lang w:val="en-GB"/>
        </w:rPr>
        <w:t>ts</w:t>
      </w:r>
      <w:proofErr w:type="spellEnd"/>
      <w:r w:rsidRPr="00487A5C">
        <w:rPr>
          <w:lang w:val="en-GB"/>
        </w:rPr>
        <w:t xml:space="preserve"> = technical result (technical score)</w:t>
      </w:r>
    </w:p>
    <w:p w14:paraId="48F7E797" w14:textId="77777777" w:rsidR="00FA6787" w:rsidRPr="00487A5C" w:rsidRDefault="00FA6787" w:rsidP="00FA6787">
      <w:pPr>
        <w:pStyle w:val="ListParagraph"/>
        <w:ind w:leftChars="0" w:left="2160"/>
        <w:rPr>
          <w:lang w:val="en-GB"/>
        </w:rPr>
      </w:pPr>
      <w:proofErr w:type="spellStart"/>
      <w:r w:rsidRPr="00487A5C">
        <w:rPr>
          <w:lang w:val="en-GB"/>
        </w:rPr>
        <w:t>tw</w:t>
      </w:r>
      <w:proofErr w:type="spellEnd"/>
      <w:r w:rsidRPr="00487A5C">
        <w:rPr>
          <w:lang w:val="en-GB"/>
        </w:rPr>
        <w:t xml:space="preserve"> = technical weight in % (technical weight)</w:t>
      </w:r>
    </w:p>
    <w:bookmarkEnd w:id="11"/>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2" w:name="_Toc374271007"/>
      <w:r w:rsidRPr="00487A5C">
        <w:rPr>
          <w:lang w:val="en-GB"/>
        </w:rPr>
        <w:t>Evaluation of financial components</w:t>
      </w:r>
      <w:bookmarkEnd w:id="12"/>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3" w:name="_Toc374271008"/>
      <w:r w:rsidRPr="00487A5C">
        <w:rPr>
          <w:lang w:val="en-GB"/>
        </w:rPr>
        <w:t>Evaluation of technical and financial components for total scoring</w:t>
      </w:r>
      <w:bookmarkEnd w:id="13"/>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4" w:name="_Hlk26878494"/>
      <w:r w:rsidRPr="00487A5C">
        <w:rPr>
          <w:rFonts w:ascii="Calibri" w:hAnsi="Calibri"/>
          <w:b/>
          <w:lang w:val="en-GB"/>
        </w:rPr>
        <w:t>E = (</w:t>
      </w:r>
      <w:proofErr w:type="spellStart"/>
      <w:r w:rsidRPr="00487A5C">
        <w:rPr>
          <w:rFonts w:ascii="Calibri" w:hAnsi="Calibri"/>
          <w:b/>
          <w:lang w:val="en-GB"/>
        </w:rPr>
        <w:t>ts</w:t>
      </w:r>
      <w:proofErr w:type="spellEnd"/>
      <w:r w:rsidRPr="00487A5C">
        <w:rPr>
          <w:rFonts w:ascii="Calibri" w:hAnsi="Calibri"/>
          <w:b/>
          <w:lang w:val="en-GB"/>
        </w:rPr>
        <w:t xml:space="preserve"> * </w:t>
      </w:r>
      <w:proofErr w:type="spellStart"/>
      <w:r w:rsidRPr="00487A5C">
        <w:rPr>
          <w:rFonts w:ascii="Calibri" w:hAnsi="Calibri"/>
          <w:b/>
          <w:lang w:val="en-GB"/>
        </w:rPr>
        <w:t>tw</w:t>
      </w:r>
      <w:proofErr w:type="spellEnd"/>
      <w:r w:rsidRPr="00487A5C">
        <w:rPr>
          <w:rFonts w:ascii="Calibri" w:hAnsi="Calibri"/>
          <w:b/>
          <w:lang w:val="en-GB"/>
        </w:rPr>
        <w:t>) + (</w:t>
      </w:r>
      <w:r w:rsidR="00726DFC">
        <w:rPr>
          <w:rFonts w:ascii="Calibri" w:hAnsi="Calibri"/>
          <w:b/>
          <w:lang w:val="en-GB"/>
        </w:rPr>
        <w:t>(</w:t>
      </w:r>
      <w:proofErr w:type="spellStart"/>
      <w:r w:rsidRPr="00487A5C">
        <w:rPr>
          <w:rFonts w:ascii="Calibri" w:hAnsi="Calibri"/>
          <w:b/>
          <w:lang w:val="en-GB"/>
        </w:rPr>
        <w:t>tc</w:t>
      </w:r>
      <w:proofErr w:type="spellEnd"/>
      <w:r w:rsidRPr="00487A5C">
        <w:rPr>
          <w:rFonts w:ascii="Calibri" w:hAnsi="Calibri"/>
          <w:b/>
          <w:lang w:val="en-GB"/>
        </w:rPr>
        <w:t xml:space="preserve"> / lc</w:t>
      </w:r>
      <w:r w:rsidR="00726DFC">
        <w:rPr>
          <w:rFonts w:ascii="Calibri" w:hAnsi="Calibri"/>
          <w:b/>
          <w:lang w:val="en-GB"/>
        </w:rPr>
        <w:t xml:space="preserve">) * </w:t>
      </w:r>
      <w:proofErr w:type="spellStart"/>
      <w:r w:rsidR="00726DFC">
        <w:rPr>
          <w:rFonts w:ascii="Calibri" w:hAnsi="Calibri"/>
          <w:b/>
          <w:lang w:val="en-GB"/>
        </w:rPr>
        <w:t>fw</w:t>
      </w:r>
      <w:proofErr w:type="spellEnd"/>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5" w:name="_Hlk26877853"/>
      <w:proofErr w:type="spellStart"/>
      <w:r w:rsidRPr="00487A5C">
        <w:rPr>
          <w:rFonts w:ascii="Calibri" w:hAnsi="Calibri"/>
          <w:sz w:val="20"/>
          <w:szCs w:val="20"/>
          <w:lang w:val="en-GB"/>
        </w:rPr>
        <w:lastRenderedPageBreak/>
        <w:t>ts</w:t>
      </w:r>
      <w:proofErr w:type="spellEnd"/>
      <w:r w:rsidRPr="00487A5C">
        <w:rPr>
          <w:rFonts w:ascii="Calibri" w:hAnsi="Calibri"/>
          <w:sz w:val="20"/>
          <w:szCs w:val="20"/>
          <w:lang w:val="en-GB"/>
        </w:rPr>
        <w:t xml:space="preserve"> = technical result (technical score)</w:t>
      </w:r>
    </w:p>
    <w:p w14:paraId="6A44D781" w14:textId="77777777" w:rsidR="00FA6787" w:rsidRPr="00487A5C"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tw</w:t>
      </w:r>
      <w:proofErr w:type="spellEnd"/>
      <w:r w:rsidRPr="00487A5C">
        <w:rPr>
          <w:rFonts w:ascii="Calibri" w:hAnsi="Calibri"/>
          <w:sz w:val="20"/>
          <w:szCs w:val="20"/>
          <w:lang w:val="en-GB"/>
        </w:rPr>
        <w:t xml:space="preserve"> = technical weight in % (technical weight)</w:t>
      </w:r>
    </w:p>
    <w:bookmarkEnd w:id="15"/>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rFonts w:ascii="Calibri" w:hAnsi="Calibri"/>
          <w:sz w:val="20"/>
          <w:szCs w:val="20"/>
          <w:lang w:val="en-GB"/>
        </w:rPr>
      </w:pPr>
      <w:proofErr w:type="spellStart"/>
      <w:r w:rsidRPr="00487A5C">
        <w:rPr>
          <w:rFonts w:ascii="Calibri" w:hAnsi="Calibri"/>
          <w:sz w:val="20"/>
          <w:szCs w:val="20"/>
          <w:lang w:val="en-GB"/>
        </w:rPr>
        <w:t>tc</w:t>
      </w:r>
      <w:proofErr w:type="spellEnd"/>
      <w:r w:rsidRPr="00487A5C">
        <w:rPr>
          <w:rFonts w:ascii="Calibri" w:hAnsi="Calibri"/>
          <w:sz w:val="20"/>
          <w:szCs w:val="20"/>
          <w:lang w:val="en-GB"/>
        </w:rPr>
        <w:t xml:space="preserve"> = cost of the Tender being evaluated (tender cost)</w:t>
      </w:r>
      <w:bookmarkEnd w:id="10"/>
      <w:bookmarkEnd w:id="14"/>
    </w:p>
    <w:p w14:paraId="206BB921" w14:textId="5F5E0B4B" w:rsidR="00726DFC" w:rsidRPr="00487A5C" w:rsidRDefault="00726DFC" w:rsidP="00FA6787">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C0D4B" w14:textId="77777777" w:rsidR="007D0711" w:rsidRDefault="007D0711">
      <w:r>
        <w:separator/>
      </w:r>
    </w:p>
  </w:endnote>
  <w:endnote w:type="continuationSeparator" w:id="0">
    <w:p w14:paraId="18D03AA8" w14:textId="77777777" w:rsidR="007D0711" w:rsidRDefault="007D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9115F" w:rsidRPr="00C9115F">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9115F" w:rsidRPr="00C9115F">
      <w:rPr>
        <w:noProof/>
        <w:color w:val="17365D" w:themeColor="text2" w:themeShade="BF"/>
        <w:lang w:val="sv-SE"/>
      </w:rPr>
      <w:t>4</w:t>
    </w:r>
    <w:r>
      <w:rPr>
        <w:color w:val="17365D" w:themeColor="text2" w:themeShade="BF"/>
      </w:rPr>
      <w:fldChar w:fldCharType="end"/>
    </w:r>
  </w:p>
  <w:p w14:paraId="213B5D63" w14:textId="4F8DE45B" w:rsidR="00D15CF2" w:rsidRDefault="004878F3" w:rsidP="004878F3">
    <w:pPr>
      <w:pStyle w:val="Footer"/>
    </w:pPr>
    <w:r>
      <w:fldChar w:fldCharType="begin"/>
    </w:r>
    <w:r>
      <w:instrText xml:space="preserve"> DATE \@ "yyyy-MM-dd" </w:instrText>
    </w:r>
    <w:r>
      <w:fldChar w:fldCharType="separate"/>
    </w:r>
    <w:r w:rsidR="00DE367A">
      <w:rPr>
        <w:noProof/>
      </w:rPr>
      <w:t>2022-02-16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77F9" w14:textId="77777777" w:rsidR="007D0711" w:rsidRDefault="007D0711">
      <w:r>
        <w:separator/>
      </w:r>
    </w:p>
  </w:footnote>
  <w:footnote w:type="continuationSeparator" w:id="0">
    <w:p w14:paraId="6E795630" w14:textId="77777777" w:rsidR="007D0711" w:rsidRDefault="007D0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515DAB39"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Pr="00E13925">
      <w:rPr>
        <w:rFonts w:asciiTheme="minorHAnsi" w:hAnsiTheme="minorHAnsi" w:cstheme="minorHAnsi"/>
        <w:szCs w:val="24"/>
      </w:rPr>
      <w:fldChar w:fldCharType="begin"/>
    </w:r>
    <w:r w:rsidRPr="00E13925">
      <w:rPr>
        <w:rFonts w:asciiTheme="minorHAnsi" w:hAnsiTheme="minorHAnsi" w:cstheme="minorHAnsi"/>
        <w:szCs w:val="24"/>
      </w:rPr>
      <w:instrText xml:space="preserve"> REF Number \h  \* MERGEFORMAT </w:instrText>
    </w:r>
    <w:r w:rsidRPr="00E13925">
      <w:rPr>
        <w:rFonts w:asciiTheme="minorHAnsi" w:hAnsiTheme="minorHAnsi" w:cstheme="minorHAnsi"/>
        <w:szCs w:val="24"/>
      </w:rPr>
    </w:r>
    <w:r w:rsidRPr="00E13925">
      <w:rPr>
        <w:rFonts w:asciiTheme="minorHAnsi" w:hAnsiTheme="minorHAnsi" w:cstheme="minorHAnsi"/>
        <w:szCs w:val="24"/>
      </w:rPr>
      <w:fldChar w:fldCharType="separate"/>
    </w:r>
    <w:r w:rsidRPr="00E13925">
      <w:rPr>
        <w:rStyle w:val="Strong"/>
        <w:rFonts w:asciiTheme="minorHAnsi" w:hAnsiTheme="minorHAnsi" w:cstheme="minorHAnsi"/>
        <w:szCs w:val="24"/>
      </w:rPr>
      <w:t>RFP-MXXX-</w:t>
    </w:r>
    <w:r>
      <w:rPr>
        <w:rStyle w:val="Strong"/>
        <w:rFonts w:asciiTheme="minorHAnsi" w:hAnsiTheme="minorHAnsi" w:cstheme="minorHAnsi"/>
        <w:szCs w:val="24"/>
      </w:rPr>
      <w:t>2020</w:t>
    </w:r>
    <w:r w:rsidRPr="00E13925">
      <w:rPr>
        <w:rStyle w:val="Strong"/>
        <w:rFonts w:asciiTheme="minorHAnsi" w:hAnsiTheme="minorHAnsi" w:cstheme="minorHAnsi"/>
        <w:szCs w:val="24"/>
      </w:rPr>
      <w:t>-000</w:t>
    </w:r>
    <w:r w:rsidRPr="00E13925">
      <w:rPr>
        <w:rFonts w:asciiTheme="minorHAnsi" w:hAnsiTheme="minorHAnsi" w:cstheme="minorHAnsi"/>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3A4"/>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0711"/>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5F"/>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69DA"/>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67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0DE"/>
    <w:rsid w:val="00ED3FDE"/>
    <w:rsid w:val="00ED463D"/>
    <w:rsid w:val="00ED6A7D"/>
    <w:rsid w:val="00EE1027"/>
    <w:rsid w:val="00EE49F6"/>
    <w:rsid w:val="00EE5C29"/>
    <w:rsid w:val="00EE73B7"/>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7AE"/>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8AF1A8-8B54-4AD5-AEB7-F536A53AA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707</Words>
  <Characters>4036</Characters>
  <Application>Microsoft Office Word</Application>
  <DocSecurity>0</DocSecurity>
  <Lines>33</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4734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3</cp:revision>
  <cp:lastPrinted>2016-10-18T02:57:00Z</cp:lastPrinted>
  <dcterms:created xsi:type="dcterms:W3CDTF">2022-02-14T22:52:00Z</dcterms:created>
  <dcterms:modified xsi:type="dcterms:W3CDTF">2022-02-16T00:36:00Z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